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D1352B" w:rsidRDefault="00D1352B">
      <w:pPr>
        <w:rPr>
          <w:b/>
        </w:rPr>
      </w:pPr>
      <w:bookmarkStart w:id="0" w:name="_GoBack"/>
      <w:r w:rsidRPr="00D1352B">
        <w:rPr>
          <w:b/>
        </w:rPr>
        <w:t>“We Are All Confident Idiots” Questions</w:t>
      </w:r>
    </w:p>
    <w:bookmarkEnd w:id="0"/>
    <w:p w:rsidR="00D1352B" w:rsidRDefault="00D1352B" w:rsidP="00D1352B">
      <w:pPr>
        <w:pStyle w:val="ListParagraph"/>
        <w:numPr>
          <w:ilvl w:val="0"/>
          <w:numId w:val="1"/>
        </w:numPr>
      </w:pPr>
      <w:r>
        <w:t>Define metacognition.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Define the Dunning-Kruger Effect.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Which childhood misbeliefs tend to linger throughout our lives, according to the article?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Other than childhood “thinking errors”, how else do people generate misbeliefs?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Most people believe that they are capable, good, and caring.  What do we do information that contradicts that?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 xml:space="preserve">What are the four main ideological ways people define </w:t>
      </w:r>
      <w:proofErr w:type="gramStart"/>
      <w:r>
        <w:t>themselves</w:t>
      </w:r>
      <w:proofErr w:type="gramEnd"/>
      <w:r>
        <w:t>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How can these ideologies influence what we know or think we know?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Explain how driver education courses with an emphasis on emergency maneuvers tend to increase accidents.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What are some ways to dispel misbeliefs?</w:t>
      </w:r>
    </w:p>
    <w:p w:rsidR="00D1352B" w:rsidRDefault="00D1352B" w:rsidP="00D1352B">
      <w:pPr>
        <w:pStyle w:val="ListParagraph"/>
        <w:numPr>
          <w:ilvl w:val="0"/>
          <w:numId w:val="1"/>
        </w:numPr>
      </w:pPr>
      <w:r>
        <w:t>According to the article, how can we learn to recognize our own ignorance and misbeliefs?</w:t>
      </w:r>
    </w:p>
    <w:sectPr w:rsidR="00D1352B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2F"/>
    <w:multiLevelType w:val="hybridMultilevel"/>
    <w:tmpl w:val="2472733C"/>
    <w:lvl w:ilvl="0" w:tplc="E2DCA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B"/>
    <w:rsid w:val="00106AF9"/>
    <w:rsid w:val="00D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Macintosh Word</Application>
  <DocSecurity>0</DocSecurity>
  <Lines>5</Lines>
  <Paragraphs>1</Paragraphs>
  <ScaleCrop>false</ScaleCrop>
  <Company>Chatham County Schools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2015-05-05T14:22:00Z</dcterms:created>
  <dcterms:modified xsi:type="dcterms:W3CDTF">2015-05-05T14:27:00Z</dcterms:modified>
</cp:coreProperties>
</file>