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F6" w:rsidRPr="00AB19D9" w:rsidRDefault="002614F6" w:rsidP="002614F6">
      <w:pPr>
        <w:rPr>
          <w:rFonts w:ascii="Cambria" w:hAnsi="Cambria"/>
          <w:sz w:val="20"/>
          <w:szCs w:val="22"/>
        </w:rPr>
      </w:pPr>
      <w:r w:rsidRPr="00AB19D9">
        <w:rPr>
          <w:rFonts w:ascii="Cambria" w:hAnsi="Cambria"/>
          <w:sz w:val="20"/>
          <w:szCs w:val="22"/>
        </w:rPr>
        <w:t>C&amp;E    Review</w:t>
      </w:r>
      <w:r w:rsidRPr="00AB19D9">
        <w:rPr>
          <w:rFonts w:ascii="Cambria" w:hAnsi="Cambria"/>
          <w:sz w:val="20"/>
          <w:szCs w:val="22"/>
        </w:rPr>
        <w:tab/>
      </w:r>
      <w:r w:rsidR="00295879">
        <w:rPr>
          <w:rFonts w:ascii="Cambria" w:hAnsi="Cambria"/>
          <w:sz w:val="20"/>
          <w:szCs w:val="22"/>
        </w:rPr>
        <w:tab/>
      </w:r>
      <w:r w:rsidR="00295879">
        <w:rPr>
          <w:rFonts w:ascii="Cambria" w:hAnsi="Cambria"/>
          <w:sz w:val="20"/>
          <w:szCs w:val="22"/>
        </w:rPr>
        <w:tab/>
      </w:r>
      <w:r w:rsidR="00295879">
        <w:rPr>
          <w:rFonts w:ascii="Cambria" w:hAnsi="Cambria"/>
          <w:sz w:val="20"/>
          <w:szCs w:val="22"/>
        </w:rPr>
        <w:tab/>
      </w:r>
      <w:r w:rsidRPr="00AB19D9">
        <w:rPr>
          <w:rFonts w:ascii="Cambria" w:hAnsi="Cambria"/>
          <w:sz w:val="20"/>
          <w:szCs w:val="22"/>
        </w:rPr>
        <w:t>Name:</w:t>
      </w:r>
    </w:p>
    <w:p w:rsidR="002614F6" w:rsidRPr="00AB19D9" w:rsidRDefault="002614F6" w:rsidP="002614F6">
      <w:pPr>
        <w:rPr>
          <w:rFonts w:ascii="Cambria" w:hAnsi="Cambria"/>
          <w:sz w:val="20"/>
          <w:szCs w:val="22"/>
        </w:rPr>
      </w:pPr>
    </w:p>
    <w:p w:rsidR="002614F6" w:rsidRPr="00AB19D9" w:rsidRDefault="002614F6" w:rsidP="002614F6">
      <w:pPr>
        <w:rPr>
          <w:rFonts w:ascii="Cambria" w:hAnsi="Cambria"/>
          <w:sz w:val="20"/>
          <w:szCs w:val="22"/>
        </w:rPr>
      </w:pPr>
      <w:r w:rsidRPr="00AB19D9">
        <w:rPr>
          <w:rFonts w:ascii="Cambria" w:hAnsi="Cambria"/>
          <w:sz w:val="20"/>
          <w:szCs w:val="22"/>
        </w:rPr>
        <w:t xml:space="preserve">A. </w:t>
      </w:r>
      <w:proofErr w:type="gramStart"/>
      <w:r w:rsidRPr="00AB19D9">
        <w:rPr>
          <w:rFonts w:ascii="Cambria" w:hAnsi="Cambria"/>
          <w:sz w:val="20"/>
          <w:szCs w:val="22"/>
        </w:rPr>
        <w:t>district</w:t>
      </w:r>
      <w:proofErr w:type="gramEnd"/>
      <w:r w:rsidRPr="00AB19D9">
        <w:rPr>
          <w:rFonts w:ascii="Cambria" w:hAnsi="Cambria"/>
          <w:sz w:val="20"/>
          <w:szCs w:val="22"/>
        </w:rPr>
        <w:t xml:space="preserve"> attorney/ prosecutor    B. defense attorney</w:t>
      </w:r>
      <w:r w:rsidRPr="00AB19D9">
        <w:rPr>
          <w:rFonts w:ascii="Cambria" w:hAnsi="Cambria"/>
          <w:sz w:val="20"/>
          <w:szCs w:val="22"/>
        </w:rPr>
        <w:tab/>
        <w:t xml:space="preserve">     C. plaintiff       D. defendant</w:t>
      </w:r>
      <w:r w:rsidRPr="00AB19D9">
        <w:rPr>
          <w:rFonts w:ascii="Cambria" w:hAnsi="Cambria"/>
          <w:sz w:val="20"/>
          <w:szCs w:val="22"/>
        </w:rPr>
        <w:tab/>
        <w:t>E. judge</w:t>
      </w:r>
      <w:r w:rsidRPr="00AB19D9">
        <w:rPr>
          <w:rFonts w:ascii="Cambria" w:hAnsi="Cambria"/>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9499"/>
      </w:tblGrid>
      <w:tr w:rsidR="002614F6" w:rsidRPr="00AB19D9">
        <w:tc>
          <w:tcPr>
            <w:tcW w:w="869" w:type="dxa"/>
          </w:tcPr>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p w:rsidR="002614F6" w:rsidRPr="00AB19D9" w:rsidRDefault="002614F6">
            <w:pPr>
              <w:rPr>
                <w:rFonts w:ascii="Cambria" w:hAnsi="Cambria"/>
                <w:sz w:val="20"/>
                <w:szCs w:val="22"/>
              </w:rPr>
            </w:pPr>
            <w:r w:rsidRPr="00AB19D9">
              <w:rPr>
                <w:rFonts w:ascii="Cambria" w:hAnsi="Cambria"/>
                <w:sz w:val="20"/>
                <w:szCs w:val="22"/>
              </w:rPr>
              <w:t>________</w:t>
            </w:r>
          </w:p>
        </w:tc>
        <w:tc>
          <w:tcPr>
            <w:tcW w:w="9499" w:type="dxa"/>
          </w:tcPr>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Person who is accused of a crime in a criminal trial.</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Attorney who represents the person in #1 above.</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Attorney who represents the state (govt.) in a criminal trial.</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 xml:space="preserve">Person who makes sure the laws </w:t>
            </w:r>
            <w:proofErr w:type="gramStart"/>
            <w:r w:rsidRPr="00AB19D9">
              <w:rPr>
                <w:rFonts w:ascii="Cambria" w:hAnsi="Cambria"/>
                <w:sz w:val="20"/>
                <w:szCs w:val="22"/>
              </w:rPr>
              <w:t>are</w:t>
            </w:r>
            <w:proofErr w:type="gramEnd"/>
            <w:r w:rsidRPr="00AB19D9">
              <w:rPr>
                <w:rFonts w:ascii="Cambria" w:hAnsi="Cambria"/>
                <w:sz w:val="20"/>
                <w:szCs w:val="22"/>
              </w:rPr>
              <w:t xml:space="preserve"> followed in a trial.</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People who can make opening statements (</w:t>
            </w:r>
            <w:r w:rsidRPr="00AB19D9">
              <w:rPr>
                <w:rFonts w:ascii="Cambria" w:hAnsi="Cambria"/>
                <w:sz w:val="20"/>
                <w:szCs w:val="22"/>
                <w:u w:val="single"/>
              </w:rPr>
              <w:t>two answers)</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 xml:space="preserve">Person listed above who would </w:t>
            </w:r>
            <w:r w:rsidRPr="00AB19D9">
              <w:rPr>
                <w:rFonts w:ascii="Cambria" w:hAnsi="Cambria"/>
                <w:sz w:val="20"/>
                <w:szCs w:val="22"/>
                <w:u w:val="single"/>
              </w:rPr>
              <w:t>NOT</w:t>
            </w:r>
            <w:r w:rsidRPr="00AB19D9">
              <w:rPr>
                <w:rFonts w:ascii="Cambria" w:hAnsi="Cambria"/>
                <w:sz w:val="20"/>
                <w:szCs w:val="22"/>
              </w:rPr>
              <w:t xml:space="preserve"> be present in a criminal trial.</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This is the person with the greatest burden of proof in a criminal trial.</w:t>
            </w:r>
          </w:p>
          <w:p w:rsidR="002614F6" w:rsidRPr="00AB19D9" w:rsidRDefault="002614F6" w:rsidP="00A87DE9">
            <w:pPr>
              <w:numPr>
                <w:ilvl w:val="0"/>
                <w:numId w:val="1"/>
              </w:numPr>
              <w:tabs>
                <w:tab w:val="clear" w:pos="720"/>
                <w:tab w:val="num" w:pos="211"/>
              </w:tabs>
              <w:ind w:left="211" w:firstLine="0"/>
              <w:rPr>
                <w:rFonts w:ascii="Cambria" w:hAnsi="Cambria"/>
                <w:sz w:val="20"/>
                <w:szCs w:val="22"/>
              </w:rPr>
            </w:pPr>
            <w:r w:rsidRPr="00AB19D9">
              <w:rPr>
                <w:rFonts w:ascii="Cambria" w:hAnsi="Cambria"/>
                <w:sz w:val="20"/>
                <w:szCs w:val="22"/>
              </w:rPr>
              <w:t>This is the person who initiates (begins) a civil case.</w:t>
            </w:r>
          </w:p>
        </w:tc>
      </w:tr>
    </w:tbl>
    <w:p w:rsidR="002614F6" w:rsidRPr="00AB19D9" w:rsidRDefault="002614F6" w:rsidP="002614F6">
      <w:pPr>
        <w:rPr>
          <w:rFonts w:ascii="Cambria" w:hAnsi="Cambria"/>
          <w:sz w:val="20"/>
          <w:szCs w:val="22"/>
        </w:rPr>
      </w:pPr>
    </w:p>
    <w:p w:rsidR="002614F6" w:rsidRPr="00AB19D9" w:rsidRDefault="002614F6" w:rsidP="002614F6">
      <w:pPr>
        <w:rPr>
          <w:rFonts w:ascii="Cambria" w:hAnsi="Cambria"/>
          <w:sz w:val="20"/>
          <w:szCs w:val="22"/>
        </w:rPr>
      </w:pPr>
      <w:r w:rsidRPr="00AB19D9">
        <w:rPr>
          <w:rFonts w:ascii="Cambria" w:hAnsi="Cambria"/>
          <w:sz w:val="20"/>
          <w:szCs w:val="22"/>
        </w:rPr>
        <w:t xml:space="preserve">F. </w:t>
      </w:r>
      <w:proofErr w:type="gramStart"/>
      <w:r w:rsidRPr="00AB19D9">
        <w:rPr>
          <w:rFonts w:ascii="Cambria" w:hAnsi="Cambria"/>
          <w:sz w:val="20"/>
          <w:szCs w:val="22"/>
        </w:rPr>
        <w:t>bail</w:t>
      </w:r>
      <w:proofErr w:type="gramEnd"/>
      <w:r w:rsidRPr="00AB19D9">
        <w:rPr>
          <w:rFonts w:ascii="Cambria" w:hAnsi="Cambria"/>
          <w:sz w:val="20"/>
          <w:szCs w:val="22"/>
        </w:rPr>
        <w:tab/>
      </w:r>
      <w:r w:rsidRPr="00AB19D9">
        <w:rPr>
          <w:rFonts w:ascii="Cambria" w:hAnsi="Cambria"/>
          <w:sz w:val="20"/>
          <w:szCs w:val="22"/>
        </w:rPr>
        <w:tab/>
        <w:t>G. grand jury</w:t>
      </w:r>
      <w:r w:rsidRPr="00AB19D9">
        <w:rPr>
          <w:rFonts w:ascii="Cambria" w:hAnsi="Cambria"/>
          <w:sz w:val="20"/>
          <w:szCs w:val="22"/>
        </w:rPr>
        <w:tab/>
        <w:t xml:space="preserve">         H. arraignment</w:t>
      </w:r>
      <w:r w:rsidRPr="00AB19D9">
        <w:rPr>
          <w:rFonts w:ascii="Cambria" w:hAnsi="Cambria"/>
          <w:sz w:val="20"/>
          <w:szCs w:val="22"/>
        </w:rPr>
        <w:tab/>
      </w:r>
      <w:r w:rsidRPr="00AB19D9">
        <w:rPr>
          <w:rFonts w:ascii="Cambria" w:hAnsi="Cambria"/>
          <w:sz w:val="20"/>
          <w:szCs w:val="22"/>
        </w:rPr>
        <w:tab/>
        <w:t>I. trial jury</w:t>
      </w:r>
      <w:r w:rsidRPr="00AB19D9">
        <w:rPr>
          <w:rFonts w:ascii="Cambria" w:hAnsi="Cambria"/>
          <w:sz w:val="20"/>
          <w:szCs w:val="22"/>
        </w:rPr>
        <w:tab/>
        <w:t>J. indictment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848"/>
      </w:tblGrid>
      <w:tr w:rsidR="002614F6" w:rsidRPr="00AB19D9">
        <w:tc>
          <w:tcPr>
            <w:tcW w:w="1008" w:type="dxa"/>
          </w:tcPr>
          <w:p w:rsidR="002614F6" w:rsidRPr="00AB19D9" w:rsidRDefault="002614F6" w:rsidP="00A87DE9">
            <w:pPr>
              <w:rPr>
                <w:rFonts w:ascii="Cambria" w:hAnsi="Cambria"/>
                <w:sz w:val="20"/>
                <w:szCs w:val="22"/>
              </w:rPr>
            </w:pPr>
            <w:r w:rsidRPr="00AB19D9">
              <w:rPr>
                <w:rFonts w:ascii="Cambria" w:hAnsi="Cambria"/>
                <w:sz w:val="20"/>
                <w:szCs w:val="22"/>
              </w:rPr>
              <w:t>________</w:t>
            </w:r>
          </w:p>
          <w:p w:rsidR="002614F6" w:rsidRPr="00AB19D9" w:rsidRDefault="002614F6" w:rsidP="00A87DE9">
            <w:pPr>
              <w:rPr>
                <w:rFonts w:ascii="Cambria" w:hAnsi="Cambria"/>
                <w:sz w:val="20"/>
                <w:szCs w:val="22"/>
              </w:rPr>
            </w:pPr>
            <w:r w:rsidRPr="00AB19D9">
              <w:rPr>
                <w:rFonts w:ascii="Cambria" w:hAnsi="Cambria"/>
                <w:sz w:val="20"/>
                <w:szCs w:val="22"/>
              </w:rPr>
              <w:t>________</w:t>
            </w:r>
          </w:p>
          <w:p w:rsidR="002614F6" w:rsidRPr="00AB19D9" w:rsidRDefault="002614F6" w:rsidP="00A87DE9">
            <w:pPr>
              <w:rPr>
                <w:rFonts w:ascii="Cambria" w:hAnsi="Cambria"/>
                <w:sz w:val="20"/>
                <w:szCs w:val="22"/>
              </w:rPr>
            </w:pPr>
            <w:r w:rsidRPr="00AB19D9">
              <w:rPr>
                <w:rFonts w:ascii="Cambria" w:hAnsi="Cambria"/>
                <w:sz w:val="20"/>
                <w:szCs w:val="22"/>
              </w:rPr>
              <w:t>________</w:t>
            </w:r>
          </w:p>
          <w:p w:rsidR="002614F6" w:rsidRPr="00AB19D9" w:rsidRDefault="002614F6" w:rsidP="00A87DE9">
            <w:pPr>
              <w:rPr>
                <w:rFonts w:ascii="Cambria" w:hAnsi="Cambria"/>
                <w:sz w:val="20"/>
                <w:szCs w:val="22"/>
              </w:rPr>
            </w:pPr>
            <w:r w:rsidRPr="00AB19D9">
              <w:rPr>
                <w:rFonts w:ascii="Cambria" w:hAnsi="Cambria"/>
                <w:sz w:val="20"/>
                <w:szCs w:val="22"/>
              </w:rPr>
              <w:t>________</w:t>
            </w:r>
          </w:p>
          <w:p w:rsidR="002614F6" w:rsidRPr="00AB19D9" w:rsidRDefault="002614F6" w:rsidP="00A87DE9">
            <w:pPr>
              <w:rPr>
                <w:rFonts w:ascii="Cambria" w:hAnsi="Cambria"/>
                <w:sz w:val="20"/>
                <w:szCs w:val="22"/>
              </w:rPr>
            </w:pPr>
            <w:r w:rsidRPr="00AB19D9">
              <w:rPr>
                <w:rFonts w:ascii="Cambria" w:hAnsi="Cambria"/>
                <w:sz w:val="20"/>
                <w:szCs w:val="22"/>
              </w:rPr>
              <w:t>________</w:t>
            </w:r>
          </w:p>
          <w:p w:rsidR="002614F6" w:rsidRPr="00AB19D9" w:rsidRDefault="002614F6" w:rsidP="00A87DE9">
            <w:pPr>
              <w:rPr>
                <w:rFonts w:ascii="Cambria" w:hAnsi="Cambria"/>
                <w:sz w:val="20"/>
                <w:szCs w:val="22"/>
              </w:rPr>
            </w:pPr>
            <w:r w:rsidRPr="00AB19D9">
              <w:rPr>
                <w:rFonts w:ascii="Cambria" w:hAnsi="Cambria"/>
                <w:sz w:val="20"/>
                <w:szCs w:val="22"/>
              </w:rPr>
              <w:t>________</w:t>
            </w:r>
          </w:p>
        </w:tc>
        <w:tc>
          <w:tcPr>
            <w:tcW w:w="7848" w:type="dxa"/>
          </w:tcPr>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Group of people who decide whether a person is guilty or not guilty</w:t>
            </w:r>
          </w:p>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Group of people who decide whether there is enough evidence for a trial</w:t>
            </w:r>
          </w:p>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Group of people who might be hung after a vote</w:t>
            </w:r>
          </w:p>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This ensures that a person will return to court for their trial date</w:t>
            </w:r>
          </w:p>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This is a legal accusation of a crime (similar to an impeachment)</w:t>
            </w:r>
          </w:p>
          <w:p w:rsidR="002614F6" w:rsidRPr="00AB19D9" w:rsidRDefault="002614F6" w:rsidP="00A87DE9">
            <w:pPr>
              <w:numPr>
                <w:ilvl w:val="0"/>
                <w:numId w:val="1"/>
              </w:numPr>
              <w:tabs>
                <w:tab w:val="clear" w:pos="720"/>
                <w:tab w:val="num" w:pos="72"/>
              </w:tabs>
              <w:ind w:left="72" w:firstLine="0"/>
              <w:rPr>
                <w:rFonts w:ascii="Cambria" w:hAnsi="Cambria"/>
                <w:sz w:val="20"/>
                <w:szCs w:val="22"/>
              </w:rPr>
            </w:pPr>
            <w:r w:rsidRPr="00AB19D9">
              <w:rPr>
                <w:rFonts w:ascii="Cambria" w:hAnsi="Cambria"/>
                <w:sz w:val="20"/>
                <w:szCs w:val="22"/>
              </w:rPr>
              <w:t>This is when a person is officially charged with a crime and states a plea</w:t>
            </w:r>
          </w:p>
        </w:tc>
      </w:tr>
    </w:tbl>
    <w:p w:rsidR="002614F6" w:rsidRPr="00AB19D9" w:rsidRDefault="002614F6" w:rsidP="002614F6">
      <w:pPr>
        <w:rPr>
          <w:rFonts w:ascii="Cambria" w:hAnsi="Cambria"/>
          <w:sz w:val="20"/>
          <w:szCs w:val="22"/>
        </w:rPr>
      </w:pPr>
    </w:p>
    <w:p w:rsidR="002614F6" w:rsidRPr="00AB19D9" w:rsidRDefault="002614F6" w:rsidP="002614F6">
      <w:pPr>
        <w:numPr>
          <w:ilvl w:val="0"/>
          <w:numId w:val="2"/>
        </w:numPr>
        <w:rPr>
          <w:rFonts w:ascii="Cambria" w:hAnsi="Cambria"/>
          <w:sz w:val="20"/>
          <w:szCs w:val="22"/>
        </w:rPr>
      </w:pPr>
      <w:r w:rsidRPr="00AB19D9">
        <w:rPr>
          <w:rFonts w:ascii="Cambria" w:hAnsi="Cambria"/>
          <w:sz w:val="20"/>
          <w:szCs w:val="22"/>
        </w:rPr>
        <w:t>Name two outcomes that can happen after a judge declares a mistrial.</w:t>
      </w:r>
    </w:p>
    <w:p w:rsidR="002614F6" w:rsidRPr="00AB19D9" w:rsidRDefault="002614F6" w:rsidP="002614F6">
      <w:pPr>
        <w:rPr>
          <w:rFonts w:ascii="Cambria" w:hAnsi="Cambria"/>
          <w:sz w:val="20"/>
          <w:szCs w:val="22"/>
        </w:rPr>
      </w:pPr>
    </w:p>
    <w:p w:rsidR="002614F6" w:rsidRPr="00AB19D9" w:rsidRDefault="002614F6" w:rsidP="002614F6">
      <w:pPr>
        <w:numPr>
          <w:ilvl w:val="0"/>
          <w:numId w:val="2"/>
        </w:numPr>
        <w:rPr>
          <w:rFonts w:ascii="Cambria" w:hAnsi="Cambria"/>
          <w:sz w:val="20"/>
          <w:szCs w:val="22"/>
        </w:rPr>
      </w:pPr>
      <w:r w:rsidRPr="00AB19D9">
        <w:rPr>
          <w:rFonts w:ascii="Cambria" w:hAnsi="Cambria"/>
          <w:sz w:val="20"/>
          <w:szCs w:val="22"/>
        </w:rPr>
        <w:t>Name two conditions under which a police officer can arrest a suspect.</w:t>
      </w:r>
    </w:p>
    <w:p w:rsidR="002614F6" w:rsidRPr="00AB19D9" w:rsidRDefault="002614F6" w:rsidP="002614F6">
      <w:pPr>
        <w:rPr>
          <w:rFonts w:ascii="Cambria" w:hAnsi="Cambria"/>
          <w:sz w:val="20"/>
          <w:szCs w:val="22"/>
        </w:rPr>
      </w:pPr>
    </w:p>
    <w:p w:rsidR="002614F6" w:rsidRPr="00AB19D9" w:rsidRDefault="002614F6" w:rsidP="002614F6">
      <w:pPr>
        <w:numPr>
          <w:ilvl w:val="0"/>
          <w:numId w:val="2"/>
        </w:numPr>
        <w:rPr>
          <w:rFonts w:ascii="Cambria" w:hAnsi="Cambria"/>
          <w:sz w:val="20"/>
          <w:szCs w:val="22"/>
        </w:rPr>
      </w:pPr>
      <w:r w:rsidRPr="00AB19D9">
        <w:rPr>
          <w:rFonts w:ascii="Cambria" w:hAnsi="Cambria"/>
          <w:sz w:val="20"/>
          <w:szCs w:val="22"/>
        </w:rPr>
        <w:t xml:space="preserve">Describe what good attorneys do during the process known as </w:t>
      </w:r>
      <w:proofErr w:type="spellStart"/>
      <w:r w:rsidRPr="00AB19D9">
        <w:rPr>
          <w:rFonts w:ascii="Cambria" w:hAnsi="Cambria"/>
          <w:i/>
          <w:sz w:val="20"/>
          <w:szCs w:val="22"/>
        </w:rPr>
        <w:t>voir</w:t>
      </w:r>
      <w:proofErr w:type="spellEnd"/>
      <w:r w:rsidRPr="00AB19D9">
        <w:rPr>
          <w:rFonts w:ascii="Cambria" w:hAnsi="Cambria"/>
          <w:sz w:val="20"/>
          <w:szCs w:val="22"/>
        </w:rPr>
        <w:t xml:space="preserve"> </w:t>
      </w:r>
      <w:r w:rsidRPr="00AB19D9">
        <w:rPr>
          <w:rFonts w:ascii="Cambria" w:hAnsi="Cambria"/>
          <w:i/>
          <w:sz w:val="20"/>
          <w:szCs w:val="22"/>
        </w:rPr>
        <w:t>dire</w:t>
      </w:r>
      <w:r w:rsidRPr="00AB19D9">
        <w:rPr>
          <w:rFonts w:ascii="Cambria" w:hAnsi="Cambria"/>
          <w:sz w:val="20"/>
          <w:szCs w:val="22"/>
        </w:rPr>
        <w:t xml:space="preserve">. </w:t>
      </w:r>
    </w:p>
    <w:p w:rsidR="002614F6" w:rsidRPr="00AB19D9" w:rsidRDefault="002614F6" w:rsidP="002614F6">
      <w:pPr>
        <w:rPr>
          <w:rFonts w:ascii="Cambria" w:hAnsi="Cambria"/>
          <w:sz w:val="20"/>
          <w:szCs w:val="22"/>
        </w:rPr>
      </w:pPr>
    </w:p>
    <w:p w:rsidR="002614F6" w:rsidRPr="00AB19D9" w:rsidRDefault="002614F6" w:rsidP="002614F6">
      <w:pPr>
        <w:numPr>
          <w:ilvl w:val="0"/>
          <w:numId w:val="2"/>
        </w:numPr>
        <w:rPr>
          <w:rFonts w:ascii="Cambria" w:hAnsi="Cambria"/>
          <w:sz w:val="20"/>
          <w:szCs w:val="22"/>
        </w:rPr>
      </w:pPr>
      <w:r w:rsidRPr="00AB19D9">
        <w:rPr>
          <w:rFonts w:ascii="Cambria" w:hAnsi="Cambria"/>
          <w:sz w:val="20"/>
          <w:szCs w:val="22"/>
        </w:rPr>
        <w:t xml:space="preserve">Why do </w:t>
      </w:r>
      <w:r w:rsidRPr="00AB19D9">
        <w:rPr>
          <w:rFonts w:ascii="Cambria" w:hAnsi="Cambria"/>
          <w:sz w:val="20"/>
          <w:szCs w:val="22"/>
          <w:u w:val="single"/>
        </w:rPr>
        <w:t>most</w:t>
      </w:r>
      <w:r w:rsidRPr="00AB19D9">
        <w:rPr>
          <w:rFonts w:ascii="Cambria" w:hAnsi="Cambria"/>
          <w:sz w:val="20"/>
          <w:szCs w:val="22"/>
        </w:rPr>
        <w:t xml:space="preserve"> people choose a plea bargain? (Don’t use the example from the Tulia case where some people pled guilty because they didn’t believe they would have a fair trial.)</w:t>
      </w:r>
    </w:p>
    <w:p w:rsidR="002614F6" w:rsidRPr="00AB19D9" w:rsidRDefault="002614F6" w:rsidP="002614F6">
      <w:pPr>
        <w:ind w:left="720"/>
        <w:rPr>
          <w:rFonts w:ascii="Cambria" w:hAnsi="Cambria"/>
          <w:sz w:val="20"/>
          <w:szCs w:val="22"/>
        </w:rPr>
      </w:pPr>
    </w:p>
    <w:p w:rsidR="002614F6" w:rsidRPr="00AB19D9" w:rsidRDefault="002614F6" w:rsidP="002614F6">
      <w:pPr>
        <w:numPr>
          <w:ilvl w:val="0"/>
          <w:numId w:val="2"/>
        </w:numPr>
        <w:rPr>
          <w:rFonts w:ascii="Cambria" w:hAnsi="Cambria"/>
          <w:sz w:val="20"/>
          <w:szCs w:val="22"/>
        </w:rPr>
      </w:pPr>
      <w:r w:rsidRPr="00AB19D9">
        <w:rPr>
          <w:rFonts w:ascii="Cambria" w:hAnsi="Cambria"/>
          <w:sz w:val="20"/>
          <w:szCs w:val="22"/>
        </w:rPr>
        <w:t>Explain the two main components of “Miranda Rights.” Make sure you state the two cases that these rights are based on, and what parts of the Bill of Rights they refer to.</w:t>
      </w:r>
    </w:p>
    <w:p w:rsidR="002614F6" w:rsidRPr="00AB19D9" w:rsidRDefault="002614F6" w:rsidP="002614F6">
      <w:pPr>
        <w:rPr>
          <w:rFonts w:ascii="Cambria" w:hAnsi="Cambria"/>
          <w:sz w:val="20"/>
          <w:szCs w:val="22"/>
        </w:rPr>
      </w:pPr>
    </w:p>
    <w:p w:rsidR="002614F6" w:rsidRPr="008151F5" w:rsidRDefault="002614F6" w:rsidP="002614F6">
      <w:pPr>
        <w:rPr>
          <w:sz w:val="20"/>
        </w:rPr>
      </w:pPr>
      <w:r w:rsidRPr="00AB19D9">
        <w:rPr>
          <w:sz w:val="20"/>
          <w:u w:val="single"/>
        </w:rPr>
        <w:t>Identify these cases</w:t>
      </w:r>
      <w:r w:rsidR="00AB19D9" w:rsidRPr="00AB19D9">
        <w:rPr>
          <w:sz w:val="20"/>
        </w:rPr>
        <w:t xml:space="preserve"> </w:t>
      </w:r>
    </w:p>
    <w:p w:rsidR="002614F6" w:rsidRPr="00AB19D9" w:rsidRDefault="002614F6" w:rsidP="00AB19D9">
      <w:pPr>
        <w:pStyle w:val="ListParagraph"/>
        <w:numPr>
          <w:ilvl w:val="0"/>
          <w:numId w:val="3"/>
        </w:numPr>
        <w:rPr>
          <w:sz w:val="20"/>
          <w:szCs w:val="20"/>
        </w:rPr>
      </w:pPr>
      <w:r w:rsidRPr="00AB19D9">
        <w:rPr>
          <w:sz w:val="20"/>
          <w:szCs w:val="20"/>
        </w:rPr>
        <w:t>“Jane Roe” appealed to the Supreme Court because Texas law did not allow her to have an abortion.</w:t>
      </w:r>
    </w:p>
    <w:p w:rsidR="002614F6" w:rsidRPr="00AB19D9" w:rsidRDefault="002614F6" w:rsidP="00AB19D9">
      <w:pPr>
        <w:pStyle w:val="ListParagraph"/>
        <w:numPr>
          <w:ilvl w:val="0"/>
          <w:numId w:val="3"/>
        </w:numPr>
        <w:rPr>
          <w:sz w:val="20"/>
          <w:szCs w:val="20"/>
        </w:rPr>
      </w:pPr>
      <w:r w:rsidRPr="00AB19D9">
        <w:rPr>
          <w:sz w:val="20"/>
          <w:szCs w:val="20"/>
        </w:rPr>
        <w:t>A student was searched for drugs at school and she sued, claiming a violation of the 4</w:t>
      </w:r>
      <w:r w:rsidRPr="00AB19D9">
        <w:rPr>
          <w:sz w:val="20"/>
          <w:szCs w:val="20"/>
          <w:vertAlign w:val="superscript"/>
        </w:rPr>
        <w:t>th</w:t>
      </w:r>
      <w:r w:rsidRPr="00AB19D9">
        <w:rPr>
          <w:sz w:val="20"/>
          <w:szCs w:val="20"/>
        </w:rPr>
        <w:t xml:space="preserve"> Amendment. The Supreme Court ruled in favor of the school, saying the search was reasonable. </w:t>
      </w:r>
    </w:p>
    <w:p w:rsidR="00A87DE9" w:rsidRPr="00AB19D9" w:rsidRDefault="002614F6" w:rsidP="00AB19D9">
      <w:pPr>
        <w:pStyle w:val="ListParagraph"/>
        <w:numPr>
          <w:ilvl w:val="0"/>
          <w:numId w:val="3"/>
        </w:numPr>
        <w:rPr>
          <w:sz w:val="20"/>
          <w:szCs w:val="20"/>
        </w:rPr>
      </w:pPr>
      <w:r w:rsidRPr="00AB19D9">
        <w:rPr>
          <w:sz w:val="20"/>
          <w:szCs w:val="20"/>
        </w:rPr>
        <w:t xml:space="preserve">The Supreme Court over turned the earlier </w:t>
      </w:r>
      <w:r w:rsidRPr="00AB19D9">
        <w:rPr>
          <w:i/>
          <w:iCs/>
          <w:sz w:val="20"/>
          <w:szCs w:val="20"/>
        </w:rPr>
        <w:t>Plessy</w:t>
      </w:r>
      <w:r w:rsidRPr="00AB19D9">
        <w:rPr>
          <w:sz w:val="20"/>
          <w:szCs w:val="20"/>
        </w:rPr>
        <w:t xml:space="preserve"> decision and declared that separate facilities were inherently unequal and therefore unconstitutional.</w:t>
      </w:r>
    </w:p>
    <w:p w:rsidR="002614F6" w:rsidRPr="00AB19D9" w:rsidRDefault="00AB19D9" w:rsidP="00AB19D9">
      <w:pPr>
        <w:pStyle w:val="ListParagraph"/>
        <w:numPr>
          <w:ilvl w:val="0"/>
          <w:numId w:val="3"/>
        </w:numPr>
        <w:rPr>
          <w:sz w:val="20"/>
          <w:szCs w:val="20"/>
        </w:rPr>
      </w:pPr>
      <w:r w:rsidRPr="00AB19D9">
        <w:rPr>
          <w:sz w:val="20"/>
          <w:szCs w:val="20"/>
        </w:rPr>
        <w:t>A</w:t>
      </w:r>
      <w:r w:rsidR="00A87DE9" w:rsidRPr="00AB19D9">
        <w:rPr>
          <w:sz w:val="20"/>
          <w:szCs w:val="20"/>
        </w:rPr>
        <w:t xml:space="preserve"> man was convicted based on his own confession to a crime, but the police had never stated that he had a right to remain silent. The court overruled his conviction. </w:t>
      </w:r>
    </w:p>
    <w:p w:rsidR="002614F6" w:rsidRPr="00AB19D9" w:rsidRDefault="002614F6" w:rsidP="00AB19D9">
      <w:pPr>
        <w:pStyle w:val="ListParagraph"/>
        <w:numPr>
          <w:ilvl w:val="0"/>
          <w:numId w:val="3"/>
        </w:numPr>
        <w:rPr>
          <w:sz w:val="20"/>
          <w:szCs w:val="20"/>
        </w:rPr>
      </w:pPr>
      <w:r w:rsidRPr="00AB19D9">
        <w:rPr>
          <w:sz w:val="20"/>
          <w:szCs w:val="20"/>
        </w:rPr>
        <w:t>When a young black girl was denied attendance at the white school closest to her home, she took her case to court to challenge the constitutionality of the doctrine of “separate but equal.”</w:t>
      </w:r>
    </w:p>
    <w:p w:rsidR="002614F6" w:rsidRPr="00AB19D9" w:rsidRDefault="002614F6" w:rsidP="00AB19D9">
      <w:pPr>
        <w:pStyle w:val="ListParagraph"/>
        <w:numPr>
          <w:ilvl w:val="0"/>
          <w:numId w:val="3"/>
        </w:numPr>
        <w:rPr>
          <w:sz w:val="20"/>
          <w:szCs w:val="20"/>
        </w:rPr>
      </w:pPr>
      <w:r w:rsidRPr="00AB19D9">
        <w:rPr>
          <w:sz w:val="20"/>
          <w:szCs w:val="20"/>
        </w:rPr>
        <w:t xml:space="preserve">A man who was a slave but later lived for many years in free territory sued for his freedom. The Supreme Court denied his claim, saying that he had no right to sue because he was not a citizen. </w:t>
      </w:r>
    </w:p>
    <w:p w:rsidR="002614F6" w:rsidRPr="00AB19D9" w:rsidRDefault="00AB19D9" w:rsidP="00AB19D9">
      <w:pPr>
        <w:pStyle w:val="ListParagraph"/>
        <w:numPr>
          <w:ilvl w:val="0"/>
          <w:numId w:val="3"/>
        </w:numPr>
        <w:rPr>
          <w:sz w:val="20"/>
          <w:szCs w:val="20"/>
        </w:rPr>
      </w:pPr>
      <w:r w:rsidRPr="00AB19D9">
        <w:rPr>
          <w:sz w:val="20"/>
          <w:szCs w:val="20"/>
        </w:rPr>
        <w:t>A</w:t>
      </w:r>
      <w:r w:rsidR="00A87DE9" w:rsidRPr="00AB19D9">
        <w:rPr>
          <w:sz w:val="20"/>
          <w:szCs w:val="20"/>
        </w:rPr>
        <w:t xml:space="preserve"> man was denied the right to a lawyer because he was poor. He appealed to the Supreme Court, and they agreed that poverty was not a reason to deny him his sixth amendment right to counsel. </w:t>
      </w:r>
    </w:p>
    <w:p w:rsidR="002614F6" w:rsidRPr="00AB19D9" w:rsidRDefault="002614F6" w:rsidP="00AB19D9">
      <w:pPr>
        <w:pStyle w:val="ListParagraph"/>
        <w:numPr>
          <w:ilvl w:val="0"/>
          <w:numId w:val="3"/>
        </w:numPr>
        <w:rPr>
          <w:sz w:val="20"/>
          <w:szCs w:val="20"/>
        </w:rPr>
      </w:pPr>
      <w:r w:rsidRPr="00AB19D9">
        <w:rPr>
          <w:sz w:val="20"/>
          <w:szCs w:val="20"/>
        </w:rPr>
        <w:t>When a black man was refused admittance to a whites-only railroad car, he took the case to court saying that separate facilities violated the 14</w:t>
      </w:r>
      <w:r w:rsidRPr="00AB19D9">
        <w:rPr>
          <w:sz w:val="20"/>
          <w:szCs w:val="20"/>
          <w:vertAlign w:val="superscript"/>
        </w:rPr>
        <w:t>th</w:t>
      </w:r>
      <w:r w:rsidRPr="00AB19D9">
        <w:rPr>
          <w:sz w:val="20"/>
          <w:szCs w:val="20"/>
        </w:rPr>
        <w:t xml:space="preserve"> amendment.</w:t>
      </w:r>
    </w:p>
    <w:p w:rsidR="002614F6" w:rsidRPr="00AB19D9" w:rsidRDefault="00AB19D9" w:rsidP="00AB19D9">
      <w:pPr>
        <w:pStyle w:val="ListParagraph"/>
        <w:numPr>
          <w:ilvl w:val="0"/>
          <w:numId w:val="3"/>
        </w:numPr>
        <w:rPr>
          <w:sz w:val="20"/>
          <w:szCs w:val="20"/>
        </w:rPr>
      </w:pPr>
      <w:r w:rsidRPr="00AB19D9">
        <w:rPr>
          <w:sz w:val="20"/>
          <w:szCs w:val="20"/>
        </w:rPr>
        <w:t xml:space="preserve">A woman was arrested because the police found illegal material during a search without a warrant. The Supreme Court ruled that evidence gained illegally </w:t>
      </w:r>
      <w:proofErr w:type="gramStart"/>
      <w:r w:rsidRPr="00AB19D9">
        <w:rPr>
          <w:sz w:val="20"/>
          <w:szCs w:val="20"/>
        </w:rPr>
        <w:t>cannot</w:t>
      </w:r>
      <w:proofErr w:type="gramEnd"/>
      <w:r w:rsidRPr="00AB19D9">
        <w:rPr>
          <w:sz w:val="20"/>
          <w:szCs w:val="20"/>
        </w:rPr>
        <w:t xml:space="preserve"> be used against a defendant. </w:t>
      </w:r>
    </w:p>
    <w:p w:rsidR="002614F6" w:rsidRPr="00AB19D9" w:rsidRDefault="002614F6" w:rsidP="002614F6">
      <w:pPr>
        <w:pStyle w:val="ListParagraph"/>
        <w:numPr>
          <w:ilvl w:val="0"/>
          <w:numId w:val="3"/>
        </w:numPr>
        <w:rPr>
          <w:sz w:val="20"/>
          <w:szCs w:val="20"/>
        </w:rPr>
      </w:pPr>
      <w:r w:rsidRPr="00AB19D9">
        <w:rPr>
          <w:sz w:val="20"/>
          <w:szCs w:val="20"/>
        </w:rPr>
        <w:t>During WWII, many people of Japanese descendent were forced into concentration camps for the duration of the war because the government was concerned they would be a threat to national security.</w:t>
      </w:r>
    </w:p>
    <w:p w:rsidR="002614F6" w:rsidRPr="00AB19D9" w:rsidRDefault="002614F6" w:rsidP="00AB19D9">
      <w:pPr>
        <w:pStyle w:val="ListParagraph"/>
        <w:numPr>
          <w:ilvl w:val="0"/>
          <w:numId w:val="3"/>
        </w:numPr>
        <w:rPr>
          <w:sz w:val="20"/>
          <w:szCs w:val="20"/>
        </w:rPr>
      </w:pPr>
      <w:r w:rsidRPr="00AB19D9">
        <w:rPr>
          <w:sz w:val="20"/>
          <w:szCs w:val="20"/>
        </w:rPr>
        <w:t xml:space="preserve">The Supreme Court ruled that it was acceptable to limit individual rights during a </w:t>
      </w:r>
      <w:proofErr w:type="gramStart"/>
      <w:r w:rsidRPr="00AB19D9">
        <w:rPr>
          <w:sz w:val="20"/>
          <w:szCs w:val="20"/>
        </w:rPr>
        <w:t>war time</w:t>
      </w:r>
      <w:proofErr w:type="gramEnd"/>
      <w:r w:rsidRPr="00AB19D9">
        <w:rPr>
          <w:sz w:val="20"/>
          <w:szCs w:val="20"/>
        </w:rPr>
        <w:t xml:space="preserve"> to protect national security. (This could also be Schenck v. US, but I want the </w:t>
      </w:r>
      <w:r w:rsidRPr="00AB19D9">
        <w:rPr>
          <w:sz w:val="20"/>
          <w:szCs w:val="20"/>
          <w:u w:val="single"/>
        </w:rPr>
        <w:t>other</w:t>
      </w:r>
      <w:r w:rsidRPr="00AB19D9">
        <w:rPr>
          <w:sz w:val="20"/>
          <w:szCs w:val="20"/>
        </w:rPr>
        <w:t xml:space="preserve"> case)</w:t>
      </w:r>
    </w:p>
    <w:p w:rsidR="002614F6" w:rsidRPr="00AB19D9" w:rsidRDefault="002614F6" w:rsidP="00AB19D9">
      <w:pPr>
        <w:pStyle w:val="ListParagraph"/>
        <w:numPr>
          <w:ilvl w:val="0"/>
          <w:numId w:val="3"/>
        </w:numPr>
        <w:rPr>
          <w:sz w:val="20"/>
          <w:szCs w:val="20"/>
        </w:rPr>
      </w:pPr>
      <w:r w:rsidRPr="00AB19D9">
        <w:rPr>
          <w:sz w:val="20"/>
          <w:szCs w:val="20"/>
        </w:rPr>
        <w:t xml:space="preserve">The Supreme Court ruled that separate but equal facilities are </w:t>
      </w:r>
      <w:r w:rsidRPr="00AB19D9">
        <w:rPr>
          <w:sz w:val="20"/>
          <w:szCs w:val="20"/>
          <w:u w:val="single"/>
        </w:rPr>
        <w:t>constitutional</w:t>
      </w:r>
    </w:p>
    <w:p w:rsidR="002614F6" w:rsidRPr="00AB19D9" w:rsidRDefault="002614F6" w:rsidP="002614F6">
      <w:pPr>
        <w:rPr>
          <w:rFonts w:ascii="Cambria" w:hAnsi="Cambria"/>
          <w:sz w:val="20"/>
          <w:szCs w:val="22"/>
        </w:rPr>
      </w:pPr>
    </w:p>
    <w:tbl>
      <w:tblPr>
        <w:tblStyle w:val="TableGrid"/>
        <w:tblW w:w="0" w:type="auto"/>
        <w:tblLook w:val="00BF"/>
      </w:tblPr>
      <w:tblGrid>
        <w:gridCol w:w="2898"/>
        <w:gridCol w:w="3240"/>
        <w:gridCol w:w="2340"/>
        <w:gridCol w:w="2538"/>
      </w:tblGrid>
      <w:tr w:rsidR="008151F5">
        <w:tc>
          <w:tcPr>
            <w:tcW w:w="2898" w:type="dxa"/>
          </w:tcPr>
          <w:p w:rsidR="008151F5" w:rsidRPr="008151F5" w:rsidRDefault="008151F5" w:rsidP="00AB19D9">
            <w:pPr>
              <w:rPr>
                <w:rFonts w:ascii="Cambria" w:hAnsi="Cambria"/>
                <w:sz w:val="18"/>
                <w:szCs w:val="22"/>
              </w:rPr>
            </w:pPr>
            <w:proofErr w:type="spellStart"/>
            <w:r w:rsidRPr="008151F5">
              <w:rPr>
                <w:rFonts w:ascii="Cambria" w:hAnsi="Cambria"/>
                <w:sz w:val="18"/>
                <w:szCs w:val="22"/>
              </w:rPr>
              <w:t>Dred</w:t>
            </w:r>
            <w:proofErr w:type="spellEnd"/>
            <w:r w:rsidRPr="008151F5">
              <w:rPr>
                <w:rFonts w:ascii="Cambria" w:hAnsi="Cambria"/>
                <w:sz w:val="18"/>
                <w:szCs w:val="22"/>
              </w:rPr>
              <w:t xml:space="preserve"> Scott v. Sanford (1857)</w:t>
            </w:r>
          </w:p>
          <w:p w:rsidR="008151F5" w:rsidRPr="008151F5" w:rsidRDefault="008151F5" w:rsidP="00AB19D9">
            <w:pPr>
              <w:rPr>
                <w:rFonts w:ascii="Cambria" w:hAnsi="Cambria"/>
                <w:sz w:val="18"/>
                <w:szCs w:val="22"/>
              </w:rPr>
            </w:pPr>
            <w:r w:rsidRPr="008151F5">
              <w:rPr>
                <w:rFonts w:ascii="Cambria" w:hAnsi="Cambria"/>
                <w:sz w:val="18"/>
                <w:szCs w:val="22"/>
              </w:rPr>
              <w:t>Plessy v. Ferguson (1896)</w:t>
            </w:r>
          </w:p>
          <w:p w:rsidR="008151F5" w:rsidRPr="008151F5" w:rsidRDefault="008151F5" w:rsidP="00AB19D9">
            <w:pPr>
              <w:rPr>
                <w:rFonts w:ascii="Cambria" w:hAnsi="Cambria"/>
                <w:sz w:val="18"/>
                <w:szCs w:val="22"/>
              </w:rPr>
            </w:pPr>
            <w:r w:rsidRPr="008151F5">
              <w:rPr>
                <w:rFonts w:ascii="Cambria" w:hAnsi="Cambria"/>
                <w:sz w:val="18"/>
                <w:szCs w:val="22"/>
              </w:rPr>
              <w:t>Korematsu v. United States (1944)</w:t>
            </w:r>
          </w:p>
        </w:tc>
        <w:tc>
          <w:tcPr>
            <w:tcW w:w="3240" w:type="dxa"/>
          </w:tcPr>
          <w:p w:rsidR="008151F5" w:rsidRPr="008151F5" w:rsidRDefault="008151F5" w:rsidP="00AB19D9">
            <w:pPr>
              <w:rPr>
                <w:rFonts w:ascii="Cambria" w:hAnsi="Cambria"/>
                <w:sz w:val="18"/>
                <w:szCs w:val="22"/>
              </w:rPr>
            </w:pPr>
            <w:r w:rsidRPr="008151F5">
              <w:rPr>
                <w:rFonts w:ascii="Cambria" w:hAnsi="Cambria"/>
                <w:sz w:val="18"/>
                <w:szCs w:val="22"/>
              </w:rPr>
              <w:t>Brown vs. Board of Education (1954)</w:t>
            </w:r>
          </w:p>
          <w:p w:rsidR="008151F5" w:rsidRPr="008151F5" w:rsidRDefault="008151F5" w:rsidP="00AB19D9">
            <w:pPr>
              <w:rPr>
                <w:rFonts w:ascii="Cambria" w:hAnsi="Cambria"/>
                <w:sz w:val="18"/>
                <w:szCs w:val="22"/>
              </w:rPr>
            </w:pPr>
            <w:r w:rsidRPr="008151F5">
              <w:rPr>
                <w:rFonts w:ascii="Cambria" w:hAnsi="Cambria"/>
                <w:sz w:val="18"/>
                <w:szCs w:val="22"/>
              </w:rPr>
              <w:t>Gideon v. Wainwright (1963)</w:t>
            </w:r>
          </w:p>
        </w:tc>
        <w:tc>
          <w:tcPr>
            <w:tcW w:w="2340" w:type="dxa"/>
          </w:tcPr>
          <w:p w:rsidR="008151F5" w:rsidRPr="008151F5" w:rsidRDefault="008151F5" w:rsidP="00AB19D9">
            <w:pPr>
              <w:rPr>
                <w:rFonts w:ascii="Cambria" w:hAnsi="Cambria"/>
                <w:sz w:val="18"/>
                <w:szCs w:val="22"/>
              </w:rPr>
            </w:pPr>
            <w:proofErr w:type="spellStart"/>
            <w:r w:rsidRPr="008151F5">
              <w:rPr>
                <w:rFonts w:ascii="Cambria" w:hAnsi="Cambria"/>
                <w:sz w:val="18"/>
                <w:szCs w:val="22"/>
              </w:rPr>
              <w:t>Mapp</w:t>
            </w:r>
            <w:proofErr w:type="spellEnd"/>
            <w:r w:rsidRPr="008151F5">
              <w:rPr>
                <w:rFonts w:ascii="Cambria" w:hAnsi="Cambria"/>
                <w:sz w:val="18"/>
                <w:szCs w:val="22"/>
              </w:rPr>
              <w:t xml:space="preserve"> v. Ohio (1961)</w:t>
            </w:r>
          </w:p>
          <w:p w:rsidR="007F005E" w:rsidRPr="008151F5" w:rsidRDefault="007F005E" w:rsidP="007F005E">
            <w:pPr>
              <w:rPr>
                <w:rFonts w:ascii="Cambria" w:hAnsi="Cambria"/>
                <w:sz w:val="18"/>
                <w:szCs w:val="22"/>
              </w:rPr>
            </w:pPr>
            <w:r w:rsidRPr="008151F5">
              <w:rPr>
                <w:rFonts w:ascii="Cambria" w:hAnsi="Cambria"/>
                <w:sz w:val="18"/>
                <w:szCs w:val="22"/>
              </w:rPr>
              <w:t xml:space="preserve">New Jersey v. TLO (1985) </w:t>
            </w:r>
          </w:p>
          <w:p w:rsidR="008151F5" w:rsidRPr="008151F5" w:rsidRDefault="008151F5" w:rsidP="00AB19D9">
            <w:pPr>
              <w:rPr>
                <w:rFonts w:ascii="Cambria" w:hAnsi="Cambria"/>
                <w:sz w:val="18"/>
                <w:szCs w:val="22"/>
              </w:rPr>
            </w:pPr>
          </w:p>
          <w:p w:rsidR="008151F5" w:rsidRPr="008151F5" w:rsidRDefault="008151F5" w:rsidP="00AB19D9">
            <w:pPr>
              <w:rPr>
                <w:rFonts w:ascii="Cambria" w:hAnsi="Cambria"/>
                <w:sz w:val="18"/>
                <w:szCs w:val="22"/>
              </w:rPr>
            </w:pPr>
          </w:p>
        </w:tc>
        <w:tc>
          <w:tcPr>
            <w:tcW w:w="2538" w:type="dxa"/>
          </w:tcPr>
          <w:p w:rsidR="008151F5" w:rsidRPr="008151F5" w:rsidRDefault="008151F5" w:rsidP="00AB19D9">
            <w:pPr>
              <w:rPr>
                <w:rFonts w:ascii="Cambria" w:hAnsi="Cambria"/>
                <w:sz w:val="18"/>
                <w:szCs w:val="22"/>
              </w:rPr>
            </w:pPr>
            <w:r w:rsidRPr="008151F5">
              <w:rPr>
                <w:rFonts w:ascii="Cambria" w:hAnsi="Cambria"/>
                <w:sz w:val="18"/>
                <w:szCs w:val="22"/>
              </w:rPr>
              <w:t>Miranda v. Arizona (1966)</w:t>
            </w:r>
          </w:p>
          <w:p w:rsidR="008151F5" w:rsidRPr="008151F5" w:rsidRDefault="008151F5" w:rsidP="00AB19D9">
            <w:pPr>
              <w:rPr>
                <w:rFonts w:ascii="Cambria" w:hAnsi="Cambria"/>
                <w:sz w:val="18"/>
                <w:szCs w:val="22"/>
              </w:rPr>
            </w:pPr>
            <w:r w:rsidRPr="008151F5">
              <w:rPr>
                <w:rFonts w:ascii="Cambria" w:hAnsi="Cambria"/>
                <w:sz w:val="18"/>
                <w:szCs w:val="22"/>
              </w:rPr>
              <w:t>Roe V. Wade (1973)</w:t>
            </w:r>
          </w:p>
          <w:p w:rsidR="008151F5" w:rsidRPr="008151F5" w:rsidRDefault="008151F5" w:rsidP="007F005E">
            <w:pPr>
              <w:rPr>
                <w:rFonts w:ascii="Cambria" w:hAnsi="Cambria"/>
                <w:sz w:val="18"/>
                <w:szCs w:val="22"/>
              </w:rPr>
            </w:pPr>
          </w:p>
        </w:tc>
      </w:tr>
    </w:tbl>
    <w:p w:rsidR="00A87DE9" w:rsidRPr="00AB19D9" w:rsidRDefault="00A87DE9">
      <w:pPr>
        <w:rPr>
          <w:sz w:val="20"/>
        </w:rPr>
      </w:pPr>
    </w:p>
    <w:sectPr w:rsidR="00A87DE9" w:rsidRPr="00AB19D9" w:rsidSect="00A87DE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FA2"/>
    <w:multiLevelType w:val="hybridMultilevel"/>
    <w:tmpl w:val="515A56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5482A"/>
    <w:multiLevelType w:val="hybridMultilevel"/>
    <w:tmpl w:val="700E3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A10B1"/>
    <w:multiLevelType w:val="hybridMultilevel"/>
    <w:tmpl w:val="F46088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3B9F"/>
    <w:rsid w:val="000B3B9F"/>
    <w:rsid w:val="002614F6"/>
    <w:rsid w:val="00295879"/>
    <w:rsid w:val="002B1974"/>
    <w:rsid w:val="007F005E"/>
    <w:rsid w:val="008151F5"/>
    <w:rsid w:val="00A87DE9"/>
    <w:rsid w:val="00AB19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14F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19D9"/>
    <w:pPr>
      <w:ind w:left="720"/>
      <w:contextualSpacing/>
    </w:pPr>
  </w:style>
  <w:style w:type="table" w:styleId="TableGrid">
    <w:name w:val="Table Grid"/>
    <w:basedOn w:val="TableNormal"/>
    <w:uiPriority w:val="59"/>
    <w:rsid w:val="00AB19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Macintosh Word</Application>
  <DocSecurity>0</DocSecurity>
  <Lines>27</Lines>
  <Paragraphs>6</Paragraphs>
  <ScaleCrop>false</ScaleCrop>
  <Company>Durham Public Schools</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Durham Public Schools</cp:lastModifiedBy>
  <cp:revision>2</cp:revision>
  <dcterms:created xsi:type="dcterms:W3CDTF">2013-03-21T06:28:00Z</dcterms:created>
  <dcterms:modified xsi:type="dcterms:W3CDTF">2013-03-21T06:28:00Z</dcterms:modified>
</cp:coreProperties>
</file>